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973FA" w14:textId="40FD3A48" w:rsidR="00465205" w:rsidRPr="00AA1B9F" w:rsidRDefault="00C27F90" w:rsidP="00465205">
      <w:pPr>
        <w:spacing w:after="0"/>
        <w:jc w:val="center"/>
        <w:rPr>
          <w:rFonts w:ascii="Calibri" w:hAnsi="Calibri" w:cs="Calibri"/>
          <w:b/>
          <w:bCs/>
          <w:color w:val="000000"/>
        </w:rPr>
      </w:pPr>
      <w:r w:rsidRPr="00AA1B9F">
        <w:rPr>
          <w:rFonts w:ascii="Calibri" w:hAnsi="Calibri" w:cs="Calibri"/>
          <w:b/>
          <w:bCs/>
          <w:color w:val="000000"/>
        </w:rPr>
        <w:t>COCOA COMEBACK</w:t>
      </w:r>
    </w:p>
    <w:p w14:paraId="6E2406A6" w14:textId="6D6444FB" w:rsidR="00C27F90" w:rsidRPr="00AA1B9F" w:rsidRDefault="00C27F90" w:rsidP="00465205">
      <w:pPr>
        <w:spacing w:after="0"/>
        <w:jc w:val="center"/>
        <w:rPr>
          <w:rFonts w:ascii="Calibri" w:hAnsi="Calibri" w:cs="Calibri"/>
          <w:b/>
          <w:bCs/>
          <w:color w:val="000000"/>
          <w:sz w:val="20"/>
          <w:szCs w:val="20"/>
        </w:rPr>
      </w:pPr>
      <w:r w:rsidRPr="00AA1B9F">
        <w:rPr>
          <w:rFonts w:ascii="Calibri" w:eastAsia="Calibri" w:hAnsi="Calibri" w:cs="Calibri"/>
          <w:b/>
          <w:bCs/>
          <w:sz w:val="20"/>
          <w:szCs w:val="20"/>
        </w:rPr>
        <w:t xml:space="preserve">MONTEZUMAS BACK IN PROFIT </w:t>
      </w:r>
      <w:r w:rsidRPr="00AA1B9F">
        <w:rPr>
          <w:rFonts w:ascii="Calibri" w:eastAsia="Calibri" w:hAnsi="Calibri" w:cs="Calibri"/>
          <w:b/>
          <w:bCs/>
          <w:sz w:val="20"/>
          <w:szCs w:val="20"/>
        </w:rPr>
        <w:t>UNDER PARAMOUNT RETAIL GROUP</w:t>
      </w:r>
    </w:p>
    <w:p w14:paraId="3A71BC80" w14:textId="77777777" w:rsidR="00465205" w:rsidRPr="00AA1B9F" w:rsidRDefault="00465205" w:rsidP="000561E0">
      <w:pPr>
        <w:spacing w:after="0"/>
        <w:jc w:val="both"/>
        <w:rPr>
          <w:rFonts w:ascii="Calibri" w:hAnsi="Calibri" w:cs="Calibri"/>
          <w:color w:val="000000"/>
        </w:rPr>
      </w:pPr>
    </w:p>
    <w:p w14:paraId="66713E98" w14:textId="3FE63908" w:rsidR="00465205" w:rsidRPr="00AA1B9F" w:rsidRDefault="000561E0" w:rsidP="000561E0">
      <w:pPr>
        <w:spacing w:after="0"/>
        <w:jc w:val="both"/>
        <w:rPr>
          <w:rFonts w:ascii="Calibri" w:eastAsia="Calibri" w:hAnsi="Calibri" w:cs="Calibri"/>
        </w:rPr>
      </w:pPr>
      <w:r w:rsidRPr="00AA1B9F">
        <w:rPr>
          <w:rFonts w:ascii="Calibri" w:eastAsia="Calibri" w:hAnsi="Calibri" w:cs="Calibri"/>
        </w:rPr>
        <w:t xml:space="preserve">Since joining the Paramount Retail Group family in </w:t>
      </w:r>
      <w:r w:rsidR="0089499D" w:rsidRPr="00AA1B9F">
        <w:rPr>
          <w:rFonts w:ascii="Calibri" w:eastAsia="Calibri" w:hAnsi="Calibri" w:cs="Calibri"/>
        </w:rPr>
        <w:t xml:space="preserve">May </w:t>
      </w:r>
      <w:r w:rsidRPr="00AA1B9F">
        <w:rPr>
          <w:rFonts w:ascii="Calibri" w:eastAsia="Calibri" w:hAnsi="Calibri" w:cs="Calibri"/>
        </w:rPr>
        <w:t xml:space="preserve">2023, </w:t>
      </w:r>
      <w:r w:rsidR="00465205" w:rsidRPr="00AA1B9F">
        <w:rPr>
          <w:rFonts w:ascii="Calibri" w:hAnsi="Calibri" w:cs="Calibri"/>
          <w:color w:val="000000"/>
        </w:rPr>
        <w:t>Montezuma’s has now become a benchmark for strategic reinvention. Leveraging its unique expertise in operational turnaround, Paramount Retail Group has enabled the brand to achieve:</w:t>
      </w:r>
    </w:p>
    <w:p w14:paraId="301A2B9A" w14:textId="77777777" w:rsidR="007D5B74" w:rsidRPr="00AA1B9F" w:rsidRDefault="007D5B74" w:rsidP="000561E0">
      <w:pPr>
        <w:spacing w:after="0"/>
        <w:jc w:val="both"/>
        <w:rPr>
          <w:rFonts w:ascii="Calibri" w:eastAsia="Calibri" w:hAnsi="Calibri" w:cs="Calibri"/>
        </w:rPr>
      </w:pPr>
    </w:p>
    <w:p w14:paraId="26EA7782" w14:textId="77777777" w:rsidR="00465205" w:rsidRPr="00465205" w:rsidRDefault="00465205" w:rsidP="00465205">
      <w:pPr>
        <w:numPr>
          <w:ilvl w:val="0"/>
          <w:numId w:val="4"/>
        </w:numPr>
        <w:spacing w:after="0" w:line="240" w:lineRule="auto"/>
        <w:rPr>
          <w:rFonts w:ascii="Calibri" w:eastAsia="Times New Roman" w:hAnsi="Calibri" w:cs="Calibri"/>
          <w:color w:val="000000"/>
          <w:lang w:eastAsia="en-GB"/>
        </w:rPr>
      </w:pPr>
      <w:r w:rsidRPr="00465205">
        <w:rPr>
          <w:rFonts w:ascii="Calibri" w:eastAsia="Times New Roman" w:hAnsi="Calibri" w:cs="Calibri"/>
          <w:b/>
          <w:bCs/>
          <w:color w:val="000000"/>
          <w:lang w:eastAsia="en-GB"/>
        </w:rPr>
        <w:t>Robust Financial Growth</w:t>
      </w:r>
      <w:r w:rsidRPr="00465205">
        <w:rPr>
          <w:rFonts w:ascii="Calibri" w:eastAsia="Times New Roman" w:hAnsi="Calibri" w:cs="Calibri"/>
          <w:color w:val="000000"/>
          <w:lang w:eastAsia="en-GB"/>
        </w:rPr>
        <w:t>: Annual sales surged to £10.8 million by May 2024, with EBITDA reaching £1 million +—a significant milestone achieved through operational efficiencies and targeted investments. </w:t>
      </w:r>
    </w:p>
    <w:p w14:paraId="0BF782CF" w14:textId="77777777" w:rsidR="00465205" w:rsidRPr="00465205" w:rsidRDefault="00465205" w:rsidP="00465205">
      <w:pPr>
        <w:numPr>
          <w:ilvl w:val="0"/>
          <w:numId w:val="4"/>
        </w:numPr>
        <w:spacing w:after="0" w:line="240" w:lineRule="auto"/>
        <w:rPr>
          <w:rFonts w:ascii="Calibri" w:eastAsia="Times New Roman" w:hAnsi="Calibri" w:cs="Calibri"/>
          <w:color w:val="000000"/>
          <w:lang w:eastAsia="en-GB"/>
        </w:rPr>
      </w:pPr>
      <w:r w:rsidRPr="00465205">
        <w:rPr>
          <w:rFonts w:ascii="Calibri" w:eastAsia="Times New Roman" w:hAnsi="Calibri" w:cs="Calibri"/>
          <w:b/>
          <w:bCs/>
          <w:color w:val="000000"/>
          <w:lang w:eastAsia="en-GB"/>
        </w:rPr>
        <w:t>Team Empowerment</w:t>
      </w:r>
      <w:r w:rsidRPr="00465205">
        <w:rPr>
          <w:rFonts w:ascii="Calibri" w:eastAsia="Times New Roman" w:hAnsi="Calibri" w:cs="Calibri"/>
          <w:color w:val="000000"/>
          <w:lang w:eastAsia="en-GB"/>
        </w:rPr>
        <w:t>: Paramount built a stronger, more dynamic team with deep FMCG experience, revitalizing operations and strengthening Montezuma’s market position.</w:t>
      </w:r>
    </w:p>
    <w:p w14:paraId="3161E4BD" w14:textId="77777777" w:rsidR="00465205" w:rsidRPr="00465205" w:rsidRDefault="00465205" w:rsidP="00465205">
      <w:pPr>
        <w:numPr>
          <w:ilvl w:val="0"/>
          <w:numId w:val="4"/>
        </w:numPr>
        <w:spacing w:after="0" w:line="240" w:lineRule="auto"/>
        <w:rPr>
          <w:rFonts w:ascii="Calibri" w:eastAsia="Times New Roman" w:hAnsi="Calibri" w:cs="Calibri"/>
          <w:color w:val="000000"/>
          <w:lang w:eastAsia="en-GB"/>
        </w:rPr>
      </w:pPr>
      <w:r w:rsidRPr="00465205">
        <w:rPr>
          <w:rFonts w:ascii="Calibri" w:eastAsia="Times New Roman" w:hAnsi="Calibri" w:cs="Calibri"/>
          <w:b/>
          <w:bCs/>
          <w:color w:val="000000"/>
          <w:lang w:eastAsia="en-GB"/>
        </w:rPr>
        <w:t>Operational Milestones</w:t>
      </w:r>
      <w:r w:rsidRPr="00465205">
        <w:rPr>
          <w:rFonts w:ascii="Calibri" w:eastAsia="Times New Roman" w:hAnsi="Calibri" w:cs="Calibri"/>
          <w:color w:val="000000"/>
          <w:lang w:eastAsia="en-GB"/>
        </w:rPr>
        <w:t>: Achieving BRC A grade certification exemplifies Montezuma’s dedication to quality under Paramount’s stewardship.</w:t>
      </w:r>
    </w:p>
    <w:p w14:paraId="1F142808" w14:textId="77777777" w:rsidR="00C27F90" w:rsidRPr="00AA1B9F" w:rsidRDefault="00465205" w:rsidP="00C27F90">
      <w:pPr>
        <w:numPr>
          <w:ilvl w:val="0"/>
          <w:numId w:val="4"/>
        </w:numPr>
        <w:spacing w:after="0" w:line="240" w:lineRule="auto"/>
        <w:rPr>
          <w:rFonts w:ascii="Calibri" w:eastAsia="Times New Roman" w:hAnsi="Calibri" w:cs="Calibri"/>
          <w:color w:val="000000"/>
          <w:lang w:eastAsia="en-GB"/>
        </w:rPr>
      </w:pPr>
      <w:r w:rsidRPr="00465205">
        <w:rPr>
          <w:rFonts w:ascii="Calibri" w:eastAsia="Times New Roman" w:hAnsi="Calibri" w:cs="Calibri"/>
          <w:b/>
          <w:bCs/>
          <w:color w:val="000000"/>
          <w:lang w:eastAsia="en-GB"/>
        </w:rPr>
        <w:t>Innovation-Driven Success</w:t>
      </w:r>
      <w:r w:rsidRPr="00465205">
        <w:rPr>
          <w:rFonts w:ascii="Calibri" w:eastAsia="Times New Roman" w:hAnsi="Calibri" w:cs="Calibri"/>
          <w:color w:val="000000"/>
          <w:lang w:eastAsia="en-GB"/>
        </w:rPr>
        <w:t>: A dedicated New Product Development team has fostered collaboration, opened private label opportunities, and streamlined sourcing, ensuring Montezuma’s remains agile in a competitive market.</w:t>
      </w:r>
    </w:p>
    <w:p w14:paraId="4F107D9D" w14:textId="48847427" w:rsidR="00C27F90" w:rsidRPr="00AA1B9F" w:rsidRDefault="00C27F90" w:rsidP="00C27F90">
      <w:pPr>
        <w:numPr>
          <w:ilvl w:val="0"/>
          <w:numId w:val="4"/>
        </w:numPr>
        <w:spacing w:after="0" w:line="240" w:lineRule="auto"/>
        <w:rPr>
          <w:rFonts w:ascii="Calibri" w:eastAsia="Times New Roman" w:hAnsi="Calibri" w:cs="Calibri"/>
          <w:color w:val="000000"/>
          <w:lang w:eastAsia="en-GB"/>
        </w:rPr>
      </w:pPr>
      <w:r w:rsidRPr="00AA1B9F">
        <w:rPr>
          <w:rFonts w:ascii="Calibri" w:eastAsia="Times New Roman" w:hAnsi="Calibri" w:cs="Calibri"/>
          <w:b/>
          <w:bCs/>
          <w:color w:val="000000"/>
          <w:lang w:eastAsia="en-GB"/>
        </w:rPr>
        <w:t>Digital Investment</w:t>
      </w:r>
      <w:r w:rsidRPr="00AA1B9F">
        <w:rPr>
          <w:rFonts w:ascii="Calibri" w:eastAsia="Times New Roman" w:hAnsi="Calibri" w:cs="Calibri"/>
          <w:color w:val="000000"/>
          <w:lang w:eastAsia="en-GB"/>
        </w:rPr>
        <w:t xml:space="preserve">: </w:t>
      </w:r>
      <w:r w:rsidRPr="00AA1B9F">
        <w:rPr>
          <w:rFonts w:ascii="Calibri" w:eastAsia="Calibri" w:hAnsi="Calibri" w:cs="Calibri"/>
        </w:rPr>
        <w:t xml:space="preserve">Contributed to </w:t>
      </w:r>
      <w:r w:rsidRPr="00AA1B9F">
        <w:rPr>
          <w:rFonts w:ascii="Calibri" w:eastAsia="Calibri" w:hAnsi="Calibri" w:cs="Calibri"/>
        </w:rPr>
        <w:t>sales growth, supported by increased investment in</w:t>
      </w:r>
      <w:r w:rsidRPr="00AA1B9F">
        <w:rPr>
          <w:rFonts w:ascii="Calibri" w:eastAsia="Calibri" w:hAnsi="Calibri" w:cs="Calibri"/>
        </w:rPr>
        <w:t xml:space="preserve"> </w:t>
      </w:r>
      <w:r w:rsidR="000D4687" w:rsidRPr="00AA1B9F">
        <w:rPr>
          <w:rFonts w:ascii="Calibri" w:eastAsia="Calibri" w:hAnsi="Calibri" w:cs="Calibri"/>
        </w:rPr>
        <w:t>digital</w:t>
      </w:r>
      <w:r w:rsidRPr="00AA1B9F">
        <w:rPr>
          <w:rFonts w:ascii="Calibri" w:eastAsia="Calibri" w:hAnsi="Calibri" w:cs="Calibri"/>
        </w:rPr>
        <w:t xml:space="preserve"> marketing and customer engagement.</w:t>
      </w:r>
    </w:p>
    <w:p w14:paraId="326A1C30" w14:textId="568D8E9E" w:rsidR="000561E0" w:rsidRPr="00AA1B9F" w:rsidRDefault="007D5B74" w:rsidP="000561E0">
      <w:pPr>
        <w:pStyle w:val="ListParagraph"/>
        <w:numPr>
          <w:ilvl w:val="0"/>
          <w:numId w:val="3"/>
        </w:numPr>
        <w:spacing w:after="0"/>
        <w:jc w:val="both"/>
        <w:rPr>
          <w:rFonts w:ascii="Calibri" w:eastAsia="Calibri" w:hAnsi="Calibri" w:cs="Calibri"/>
        </w:rPr>
      </w:pPr>
      <w:r w:rsidRPr="00AA1B9F">
        <w:rPr>
          <w:rFonts w:ascii="Calibri" w:eastAsia="Calibri" w:hAnsi="Calibri" w:cs="Calibri"/>
          <w:b/>
          <w:bCs/>
        </w:rPr>
        <w:t>Supporting Sales</w:t>
      </w:r>
      <w:r w:rsidR="000561E0" w:rsidRPr="00AA1B9F">
        <w:rPr>
          <w:rFonts w:ascii="Calibri" w:eastAsia="Calibri" w:hAnsi="Calibri" w:cs="Calibri"/>
          <w:b/>
          <w:bCs/>
        </w:rPr>
        <w:t>:</w:t>
      </w:r>
      <w:r w:rsidR="000561E0" w:rsidRPr="00AA1B9F">
        <w:rPr>
          <w:rFonts w:ascii="Calibri" w:eastAsia="Calibri" w:hAnsi="Calibri" w:cs="Calibri"/>
        </w:rPr>
        <w:t xml:space="preserve"> Buttons remain the brand’s top seller, with its signature bars continuing as a customer favourite.</w:t>
      </w:r>
    </w:p>
    <w:p w14:paraId="2BC837A7" w14:textId="77777777" w:rsidR="000561E0" w:rsidRPr="00AA1B9F" w:rsidRDefault="000561E0" w:rsidP="000561E0">
      <w:pPr>
        <w:spacing w:after="0"/>
        <w:jc w:val="both"/>
        <w:rPr>
          <w:rFonts w:ascii="Calibri" w:hAnsi="Calibri" w:cs="Calibri"/>
        </w:rPr>
      </w:pPr>
      <w:r w:rsidRPr="00AA1B9F">
        <w:rPr>
          <w:rFonts w:ascii="Calibri" w:eastAsia="Calibri" w:hAnsi="Calibri" w:cs="Calibri"/>
        </w:rPr>
        <w:t xml:space="preserve"> </w:t>
      </w:r>
    </w:p>
    <w:p w14:paraId="3B0BCFD2" w14:textId="77777777" w:rsidR="000561E0" w:rsidRPr="00AA1B9F" w:rsidRDefault="000561E0" w:rsidP="000561E0">
      <w:pPr>
        <w:spacing w:after="0"/>
        <w:jc w:val="both"/>
        <w:rPr>
          <w:rFonts w:ascii="Calibri" w:hAnsi="Calibri" w:cs="Calibri"/>
        </w:rPr>
      </w:pPr>
      <w:proofErr w:type="gramStart"/>
      <w:r w:rsidRPr="00AA1B9F">
        <w:rPr>
          <w:rFonts w:ascii="Calibri" w:eastAsia="Calibri" w:hAnsi="Calibri" w:cs="Calibri"/>
          <w:b/>
          <w:bCs/>
        </w:rPr>
        <w:t>Future Plans</w:t>
      </w:r>
      <w:proofErr w:type="gramEnd"/>
      <w:r w:rsidRPr="00AA1B9F">
        <w:rPr>
          <w:rFonts w:ascii="Calibri" w:eastAsia="Calibri" w:hAnsi="Calibri" w:cs="Calibri"/>
          <w:b/>
          <w:bCs/>
        </w:rPr>
        <w:t>:</w:t>
      </w:r>
    </w:p>
    <w:p w14:paraId="4F307013" w14:textId="77777777" w:rsidR="000561E0" w:rsidRPr="00AA1B9F" w:rsidRDefault="000561E0" w:rsidP="000561E0">
      <w:pPr>
        <w:spacing w:after="0"/>
        <w:jc w:val="both"/>
        <w:rPr>
          <w:rFonts w:ascii="Calibri" w:hAnsi="Calibri" w:cs="Calibri"/>
        </w:rPr>
      </w:pPr>
      <w:r w:rsidRPr="00AA1B9F">
        <w:rPr>
          <w:rFonts w:ascii="Calibri" w:eastAsia="Calibri" w:hAnsi="Calibri" w:cs="Calibri"/>
        </w:rPr>
        <w:t>Montezuma’s is poised for further growth in 2025 and beyond with plans for:</w:t>
      </w:r>
    </w:p>
    <w:p w14:paraId="10485901" w14:textId="77777777" w:rsidR="000561E0" w:rsidRPr="00AA1B9F" w:rsidRDefault="000561E0" w:rsidP="000561E0">
      <w:pPr>
        <w:pStyle w:val="ListParagraph"/>
        <w:numPr>
          <w:ilvl w:val="0"/>
          <w:numId w:val="2"/>
        </w:numPr>
        <w:spacing w:after="0"/>
        <w:jc w:val="both"/>
        <w:rPr>
          <w:rFonts w:ascii="Calibri" w:eastAsia="Calibri" w:hAnsi="Calibri" w:cs="Calibri"/>
        </w:rPr>
      </w:pPr>
      <w:r w:rsidRPr="00AA1B9F">
        <w:rPr>
          <w:rFonts w:ascii="Calibri" w:eastAsia="Calibri" w:hAnsi="Calibri" w:cs="Calibri"/>
          <w:b/>
          <w:bCs/>
        </w:rPr>
        <w:t>Retail Expansion:</w:t>
      </w:r>
      <w:r w:rsidRPr="00AA1B9F">
        <w:rPr>
          <w:rFonts w:ascii="Calibri" w:eastAsia="Calibri" w:hAnsi="Calibri" w:cs="Calibri"/>
        </w:rPr>
        <w:t xml:space="preserve"> Launching UK-wide pop-up shops featuring new product ranges and developing an integrated loyalty scheme.</w:t>
      </w:r>
    </w:p>
    <w:p w14:paraId="428B3582" w14:textId="77777777" w:rsidR="000561E0" w:rsidRPr="00AA1B9F" w:rsidRDefault="000561E0" w:rsidP="000561E0">
      <w:pPr>
        <w:pStyle w:val="ListParagraph"/>
        <w:numPr>
          <w:ilvl w:val="0"/>
          <w:numId w:val="1"/>
        </w:numPr>
        <w:spacing w:after="0"/>
        <w:jc w:val="both"/>
        <w:rPr>
          <w:rFonts w:ascii="Calibri" w:eastAsia="Calibri" w:hAnsi="Calibri" w:cs="Calibri"/>
        </w:rPr>
      </w:pPr>
      <w:r w:rsidRPr="00AA1B9F">
        <w:rPr>
          <w:rFonts w:ascii="Calibri" w:eastAsia="Calibri" w:hAnsi="Calibri" w:cs="Calibri"/>
          <w:b/>
          <w:bCs/>
        </w:rPr>
        <w:t>Market Diversification:</w:t>
      </w:r>
      <w:r w:rsidRPr="00AA1B9F">
        <w:rPr>
          <w:rFonts w:ascii="Calibri" w:eastAsia="Calibri" w:hAnsi="Calibri" w:cs="Calibri"/>
        </w:rPr>
        <w:t xml:space="preserve"> Entering foodservice, exploring categories beyond chocolate, and expanding exports through distributor partnerships.</w:t>
      </w:r>
    </w:p>
    <w:p w14:paraId="71909444" w14:textId="77777777" w:rsidR="000561E0" w:rsidRPr="00AA1B9F" w:rsidRDefault="000561E0" w:rsidP="000561E0">
      <w:pPr>
        <w:pStyle w:val="ListParagraph"/>
        <w:numPr>
          <w:ilvl w:val="0"/>
          <w:numId w:val="1"/>
        </w:numPr>
        <w:spacing w:after="0"/>
        <w:jc w:val="both"/>
        <w:rPr>
          <w:rFonts w:ascii="Calibri" w:eastAsia="Calibri" w:hAnsi="Calibri" w:cs="Calibri"/>
        </w:rPr>
      </w:pPr>
      <w:r w:rsidRPr="00AA1B9F">
        <w:rPr>
          <w:rFonts w:ascii="Calibri" w:eastAsia="Calibri" w:hAnsi="Calibri" w:cs="Calibri"/>
          <w:b/>
          <w:bCs/>
        </w:rPr>
        <w:t>Collaborations and Sustainability:</w:t>
      </w:r>
      <w:r w:rsidRPr="00AA1B9F">
        <w:rPr>
          <w:rFonts w:ascii="Calibri" w:eastAsia="Calibri" w:hAnsi="Calibri" w:cs="Calibri"/>
        </w:rPr>
        <w:t xml:space="preserve"> Partnering with The Bumblebee Conservation Trust and advancing licensing deals with major organisations.</w:t>
      </w:r>
    </w:p>
    <w:p w14:paraId="5294DEF3" w14:textId="77777777" w:rsidR="000561E0" w:rsidRPr="00AA1B9F" w:rsidRDefault="000561E0" w:rsidP="000561E0">
      <w:pPr>
        <w:pStyle w:val="ListParagraph"/>
        <w:numPr>
          <w:ilvl w:val="0"/>
          <w:numId w:val="1"/>
        </w:numPr>
        <w:spacing w:after="0"/>
        <w:jc w:val="both"/>
        <w:rPr>
          <w:rFonts w:ascii="Calibri" w:eastAsia="Calibri" w:hAnsi="Calibri" w:cs="Calibri"/>
        </w:rPr>
      </w:pPr>
      <w:r w:rsidRPr="00AA1B9F">
        <w:rPr>
          <w:rFonts w:ascii="Calibri" w:eastAsia="Calibri" w:hAnsi="Calibri" w:cs="Calibri"/>
          <w:b/>
          <w:bCs/>
        </w:rPr>
        <w:t>Global Stage:</w:t>
      </w:r>
      <w:r w:rsidRPr="00AA1B9F">
        <w:rPr>
          <w:rFonts w:ascii="Calibri" w:eastAsia="Calibri" w:hAnsi="Calibri" w:cs="Calibri"/>
        </w:rPr>
        <w:t xml:space="preserve"> Showcasing at ISM 2025, the world’s largest confectionery and snacks fair.</w:t>
      </w:r>
    </w:p>
    <w:p w14:paraId="3439FFFF" w14:textId="77777777" w:rsidR="000561E0" w:rsidRPr="00AA1B9F" w:rsidRDefault="000561E0" w:rsidP="000561E0">
      <w:pPr>
        <w:spacing w:after="0"/>
        <w:jc w:val="both"/>
        <w:rPr>
          <w:rFonts w:ascii="Calibri" w:hAnsi="Calibri" w:cs="Calibri"/>
        </w:rPr>
      </w:pPr>
      <w:r w:rsidRPr="00AA1B9F">
        <w:rPr>
          <w:rFonts w:ascii="Calibri" w:eastAsia="Calibri" w:hAnsi="Calibri" w:cs="Calibri"/>
        </w:rPr>
        <w:t xml:space="preserve"> </w:t>
      </w:r>
    </w:p>
    <w:p w14:paraId="2867B083" w14:textId="77777777" w:rsidR="00AA1B9F" w:rsidRPr="00AA1B9F" w:rsidRDefault="00AA1B9F" w:rsidP="000561E0">
      <w:pPr>
        <w:spacing w:after="0"/>
        <w:jc w:val="both"/>
        <w:rPr>
          <w:rFonts w:ascii="Calibri" w:hAnsi="Calibri" w:cs="Calibri"/>
          <w:color w:val="000000"/>
        </w:rPr>
      </w:pPr>
      <w:r w:rsidRPr="00AA1B9F">
        <w:rPr>
          <w:rFonts w:ascii="Calibri" w:hAnsi="Calibri" w:cs="Calibri"/>
          <w:color w:val="000000"/>
        </w:rPr>
        <w:t>Paramount Retail Group’s commitment to fostering robust corporate culture, operational discipline, and innovative growth strategies sets it apart in the world of private equity. Unlike many firms that focus solely on financial metrics, Paramount’s holistic approach revitalises struggling businesses by aligning purpose with performance.</w:t>
      </w:r>
      <w:r w:rsidRPr="00AA1B9F">
        <w:rPr>
          <w:rFonts w:ascii="Calibri" w:hAnsi="Calibri" w:cs="Calibri"/>
          <w:color w:val="000000"/>
        </w:rPr>
        <w:t xml:space="preserve"> </w:t>
      </w:r>
    </w:p>
    <w:p w14:paraId="5D68996F" w14:textId="77777777" w:rsidR="00AA1B9F" w:rsidRPr="00AA1B9F" w:rsidRDefault="00AA1B9F" w:rsidP="000561E0">
      <w:pPr>
        <w:spacing w:after="0"/>
        <w:jc w:val="both"/>
        <w:rPr>
          <w:rFonts w:ascii="Calibri" w:hAnsi="Calibri" w:cs="Calibri"/>
          <w:color w:val="000000"/>
        </w:rPr>
      </w:pPr>
    </w:p>
    <w:p w14:paraId="43042AF0" w14:textId="2CEB6403" w:rsidR="000561E0" w:rsidRPr="00AA1B9F" w:rsidRDefault="000561E0" w:rsidP="000561E0">
      <w:pPr>
        <w:spacing w:after="0"/>
        <w:jc w:val="both"/>
        <w:rPr>
          <w:rFonts w:ascii="Calibri" w:hAnsi="Calibri" w:cs="Calibri"/>
          <w:color w:val="000000"/>
        </w:rPr>
      </w:pPr>
      <w:r w:rsidRPr="00AA1B9F">
        <w:rPr>
          <w:rFonts w:ascii="Calibri" w:eastAsia="Calibri" w:hAnsi="Calibri" w:cs="Calibri"/>
          <w:b/>
          <w:bCs/>
        </w:rPr>
        <w:t>Paul Taylor, Chairman of Paramount Retail Group</w:t>
      </w:r>
      <w:r w:rsidRPr="00AA1B9F">
        <w:rPr>
          <w:rFonts w:ascii="Calibri" w:eastAsia="Calibri" w:hAnsi="Calibri" w:cs="Calibri"/>
        </w:rPr>
        <w:t>, added: “</w:t>
      </w:r>
      <w:r w:rsidR="00AA1B9F" w:rsidRPr="00AA1B9F">
        <w:rPr>
          <w:rFonts w:ascii="Calibri" w:hAnsi="Calibri" w:cs="Calibri"/>
          <w:color w:val="000000"/>
        </w:rPr>
        <w:t xml:space="preserve">“Montezuma’s transformation is a testament to the power of strategic investment and an engaged, forward-thinking culture,” said Paul Taylor, Chairman of Paramount Retail Group. “This is the kind of result that defines </w:t>
      </w:r>
      <w:r w:rsidR="00AA1B9F" w:rsidRPr="00AA1B9F">
        <w:rPr>
          <w:rFonts w:ascii="Calibri" w:hAnsi="Calibri" w:cs="Calibri"/>
          <w:color w:val="000000"/>
        </w:rPr>
        <w:lastRenderedPageBreak/>
        <w:t>our hands-on approach to business, proving that with the right focus and effort, even distressed assets can become success stories.”</w:t>
      </w:r>
    </w:p>
    <w:p w14:paraId="4A7BF7A2" w14:textId="77777777" w:rsidR="00AA1B9F" w:rsidRPr="00AA1B9F" w:rsidRDefault="00AA1B9F" w:rsidP="000561E0">
      <w:pPr>
        <w:spacing w:after="0"/>
        <w:jc w:val="both"/>
        <w:rPr>
          <w:rFonts w:ascii="Calibri" w:hAnsi="Calibri" w:cs="Calibri"/>
          <w:color w:val="000000"/>
        </w:rPr>
      </w:pPr>
    </w:p>
    <w:p w14:paraId="1E2FF70C" w14:textId="77777777" w:rsidR="00AA1B9F" w:rsidRDefault="00AA1B9F" w:rsidP="00AA1B9F">
      <w:pPr>
        <w:rPr>
          <w:rFonts w:ascii="Calibri" w:hAnsi="Calibri" w:cs="Calibri"/>
        </w:rPr>
      </w:pPr>
      <w:r w:rsidRPr="00AA1B9F">
        <w:rPr>
          <w:rFonts w:ascii="Calibri" w:hAnsi="Calibri" w:cs="Calibri"/>
        </w:rPr>
        <w:t xml:space="preserve">Montezuma’s, alongside </w:t>
      </w:r>
      <w:proofErr w:type="spellStart"/>
      <w:r w:rsidRPr="00AA1B9F">
        <w:rPr>
          <w:rFonts w:ascii="Calibri" w:hAnsi="Calibri" w:cs="Calibri"/>
        </w:rPr>
        <w:t>Bristows</w:t>
      </w:r>
      <w:proofErr w:type="spellEnd"/>
      <w:r w:rsidRPr="00AA1B9F">
        <w:rPr>
          <w:rFonts w:ascii="Calibri" w:hAnsi="Calibri" w:cs="Calibri"/>
        </w:rPr>
        <w:t xml:space="preserve"> under the Great British Confectionery Group banner, stands as a prime example of Paramount’s expertise in creating dynamic and sustainable business environments. By combining heritage with innovation, these brands are well-equipped to face challenges and lead the market in 2025 and beyond.</w:t>
      </w:r>
    </w:p>
    <w:p w14:paraId="0827E92B" w14:textId="7D2E9AA4" w:rsidR="00AA1B9F" w:rsidRPr="00AA1B9F" w:rsidRDefault="00AA1B9F" w:rsidP="00AA1B9F">
      <w:pPr>
        <w:spacing w:after="0"/>
        <w:jc w:val="center"/>
      </w:pPr>
      <w:r w:rsidRPr="63BAC711">
        <w:rPr>
          <w:rFonts w:ascii="Calibri" w:eastAsia="Calibri" w:hAnsi="Calibri" w:cs="Calibri"/>
          <w:b/>
          <w:bCs/>
        </w:rPr>
        <w:t>ENDS</w:t>
      </w:r>
    </w:p>
    <w:p w14:paraId="31255942" w14:textId="77777777" w:rsidR="00AA1B9F" w:rsidRPr="00AA1B9F" w:rsidRDefault="00AA1B9F" w:rsidP="00AA1B9F">
      <w:pPr>
        <w:jc w:val="center"/>
        <w:rPr>
          <w:rFonts w:ascii="Calibri" w:hAnsi="Calibri" w:cs="Calibri"/>
        </w:rPr>
      </w:pPr>
      <w:r w:rsidRPr="00AA1B9F">
        <w:rPr>
          <w:rFonts w:ascii="Calibri" w:hAnsi="Calibri" w:cs="Calibri"/>
        </w:rPr>
        <w:t>For further information about Montezuma’s or Paramount Retail Group, please contact:</w:t>
      </w:r>
      <w:r w:rsidRPr="00AA1B9F">
        <w:rPr>
          <w:rStyle w:val="apple-converted-space"/>
          <w:rFonts w:ascii="Calibri" w:hAnsi="Calibri" w:cs="Calibri"/>
        </w:rPr>
        <w:t> </w:t>
      </w:r>
      <w:hyperlink r:id="rId5" w:tooltip="mailto:teams@stellarpublicrelations.com" w:history="1">
        <w:r w:rsidRPr="00AA1B9F">
          <w:rPr>
            <w:rStyle w:val="Hyperlink"/>
            <w:rFonts w:ascii="Calibri" w:hAnsi="Calibri" w:cs="Calibri"/>
            <w:color w:val="0078D4"/>
          </w:rPr>
          <w:t>teams@stellarpublicrelations.com</w:t>
        </w:r>
      </w:hyperlink>
    </w:p>
    <w:p w14:paraId="00DE00E9" w14:textId="77777777" w:rsidR="00AA1B9F" w:rsidRDefault="00AA1B9F" w:rsidP="00AA1B9F">
      <w:pPr>
        <w:ind w:left="720"/>
        <w:rPr>
          <w:rFonts w:ascii="Times New Roman" w:hAnsi="Times New Roman"/>
        </w:rPr>
      </w:pPr>
    </w:p>
    <w:p w14:paraId="43BDAADA" w14:textId="77777777" w:rsidR="00AA1B9F" w:rsidRDefault="00AA1B9F" w:rsidP="000561E0">
      <w:pPr>
        <w:spacing w:after="0"/>
        <w:jc w:val="both"/>
      </w:pPr>
    </w:p>
    <w:p w14:paraId="11F00B76" w14:textId="77777777" w:rsidR="000561E0" w:rsidRDefault="000561E0" w:rsidP="000561E0">
      <w:pPr>
        <w:spacing w:after="0"/>
      </w:pPr>
      <w:r w:rsidRPr="63BAC711">
        <w:rPr>
          <w:rFonts w:ascii="Calibri" w:eastAsia="Calibri" w:hAnsi="Calibri" w:cs="Calibri"/>
        </w:rPr>
        <w:t xml:space="preserve"> </w:t>
      </w:r>
    </w:p>
    <w:p w14:paraId="204B79AB" w14:textId="77777777" w:rsidR="00AA1B9F" w:rsidRDefault="00AA1B9F" w:rsidP="000561E0">
      <w:pPr>
        <w:spacing w:after="0"/>
        <w:rPr>
          <w:rFonts w:ascii="Calibri" w:eastAsia="Calibri" w:hAnsi="Calibri" w:cs="Calibri"/>
        </w:rPr>
      </w:pPr>
    </w:p>
    <w:p w14:paraId="6C0330E1" w14:textId="77777777" w:rsidR="000561E0" w:rsidRDefault="000561E0" w:rsidP="000561E0"/>
    <w:p w14:paraId="0B059FCE" w14:textId="77777777" w:rsidR="00586B9A" w:rsidRDefault="00586B9A"/>
    <w:sectPr w:rsidR="00586B9A" w:rsidSect="000561E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2524D"/>
    <w:multiLevelType w:val="multilevel"/>
    <w:tmpl w:val="4366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6C70B4"/>
    <w:multiLevelType w:val="hybridMultilevel"/>
    <w:tmpl w:val="8A7AF87E"/>
    <w:lvl w:ilvl="0" w:tplc="96D4E4A4">
      <w:start w:val="1"/>
      <w:numFmt w:val="bullet"/>
      <w:lvlText w:val="·"/>
      <w:lvlJc w:val="left"/>
      <w:pPr>
        <w:ind w:left="720" w:hanging="360"/>
      </w:pPr>
      <w:rPr>
        <w:rFonts w:ascii="Symbol" w:hAnsi="Symbol" w:hint="default"/>
      </w:rPr>
    </w:lvl>
    <w:lvl w:ilvl="1" w:tplc="E2EE5532">
      <w:start w:val="1"/>
      <w:numFmt w:val="bullet"/>
      <w:lvlText w:val="o"/>
      <w:lvlJc w:val="left"/>
      <w:pPr>
        <w:ind w:left="1440" w:hanging="360"/>
      </w:pPr>
      <w:rPr>
        <w:rFonts w:ascii="Courier New" w:hAnsi="Courier New" w:hint="default"/>
      </w:rPr>
    </w:lvl>
    <w:lvl w:ilvl="2" w:tplc="E0385314">
      <w:start w:val="1"/>
      <w:numFmt w:val="bullet"/>
      <w:lvlText w:val=""/>
      <w:lvlJc w:val="left"/>
      <w:pPr>
        <w:ind w:left="2160" w:hanging="360"/>
      </w:pPr>
      <w:rPr>
        <w:rFonts w:ascii="Wingdings" w:hAnsi="Wingdings" w:hint="default"/>
      </w:rPr>
    </w:lvl>
    <w:lvl w:ilvl="3" w:tplc="7C94C404">
      <w:start w:val="1"/>
      <w:numFmt w:val="bullet"/>
      <w:lvlText w:val=""/>
      <w:lvlJc w:val="left"/>
      <w:pPr>
        <w:ind w:left="2880" w:hanging="360"/>
      </w:pPr>
      <w:rPr>
        <w:rFonts w:ascii="Symbol" w:hAnsi="Symbol" w:hint="default"/>
      </w:rPr>
    </w:lvl>
    <w:lvl w:ilvl="4" w:tplc="4BC2A7A4">
      <w:start w:val="1"/>
      <w:numFmt w:val="bullet"/>
      <w:lvlText w:val="o"/>
      <w:lvlJc w:val="left"/>
      <w:pPr>
        <w:ind w:left="3600" w:hanging="360"/>
      </w:pPr>
      <w:rPr>
        <w:rFonts w:ascii="Courier New" w:hAnsi="Courier New" w:hint="default"/>
      </w:rPr>
    </w:lvl>
    <w:lvl w:ilvl="5" w:tplc="E7320CBC">
      <w:start w:val="1"/>
      <w:numFmt w:val="bullet"/>
      <w:lvlText w:val=""/>
      <w:lvlJc w:val="left"/>
      <w:pPr>
        <w:ind w:left="4320" w:hanging="360"/>
      </w:pPr>
      <w:rPr>
        <w:rFonts w:ascii="Wingdings" w:hAnsi="Wingdings" w:hint="default"/>
      </w:rPr>
    </w:lvl>
    <w:lvl w:ilvl="6" w:tplc="E59664D0">
      <w:start w:val="1"/>
      <w:numFmt w:val="bullet"/>
      <w:lvlText w:val=""/>
      <w:lvlJc w:val="left"/>
      <w:pPr>
        <w:ind w:left="5040" w:hanging="360"/>
      </w:pPr>
      <w:rPr>
        <w:rFonts w:ascii="Symbol" w:hAnsi="Symbol" w:hint="default"/>
      </w:rPr>
    </w:lvl>
    <w:lvl w:ilvl="7" w:tplc="E146B8A4">
      <w:start w:val="1"/>
      <w:numFmt w:val="bullet"/>
      <w:lvlText w:val="o"/>
      <w:lvlJc w:val="left"/>
      <w:pPr>
        <w:ind w:left="5760" w:hanging="360"/>
      </w:pPr>
      <w:rPr>
        <w:rFonts w:ascii="Courier New" w:hAnsi="Courier New" w:hint="default"/>
      </w:rPr>
    </w:lvl>
    <w:lvl w:ilvl="8" w:tplc="1396D04E">
      <w:start w:val="1"/>
      <w:numFmt w:val="bullet"/>
      <w:lvlText w:val=""/>
      <w:lvlJc w:val="left"/>
      <w:pPr>
        <w:ind w:left="6480" w:hanging="360"/>
      </w:pPr>
      <w:rPr>
        <w:rFonts w:ascii="Wingdings" w:hAnsi="Wingdings" w:hint="default"/>
      </w:rPr>
    </w:lvl>
  </w:abstractNum>
  <w:abstractNum w:abstractNumId="2" w15:restartNumberingAfterBreak="0">
    <w:nsid w:val="622D4486"/>
    <w:multiLevelType w:val="hybridMultilevel"/>
    <w:tmpl w:val="A92A1E7C"/>
    <w:lvl w:ilvl="0" w:tplc="05A00DAA">
      <w:start w:val="1"/>
      <w:numFmt w:val="bullet"/>
      <w:lvlText w:val="·"/>
      <w:lvlJc w:val="left"/>
      <w:pPr>
        <w:ind w:left="720" w:hanging="360"/>
      </w:pPr>
      <w:rPr>
        <w:rFonts w:ascii="Symbol" w:hAnsi="Symbol" w:hint="default"/>
      </w:rPr>
    </w:lvl>
    <w:lvl w:ilvl="1" w:tplc="A3FA43B2">
      <w:start w:val="1"/>
      <w:numFmt w:val="bullet"/>
      <w:lvlText w:val="o"/>
      <w:lvlJc w:val="left"/>
      <w:pPr>
        <w:ind w:left="1440" w:hanging="360"/>
      </w:pPr>
      <w:rPr>
        <w:rFonts w:ascii="Courier New" w:hAnsi="Courier New" w:hint="default"/>
      </w:rPr>
    </w:lvl>
    <w:lvl w:ilvl="2" w:tplc="520E5ACE">
      <w:start w:val="1"/>
      <w:numFmt w:val="bullet"/>
      <w:lvlText w:val=""/>
      <w:lvlJc w:val="left"/>
      <w:pPr>
        <w:ind w:left="2160" w:hanging="360"/>
      </w:pPr>
      <w:rPr>
        <w:rFonts w:ascii="Wingdings" w:hAnsi="Wingdings" w:hint="default"/>
      </w:rPr>
    </w:lvl>
    <w:lvl w:ilvl="3" w:tplc="01CE7428">
      <w:start w:val="1"/>
      <w:numFmt w:val="bullet"/>
      <w:lvlText w:val=""/>
      <w:lvlJc w:val="left"/>
      <w:pPr>
        <w:ind w:left="2880" w:hanging="360"/>
      </w:pPr>
      <w:rPr>
        <w:rFonts w:ascii="Symbol" w:hAnsi="Symbol" w:hint="default"/>
      </w:rPr>
    </w:lvl>
    <w:lvl w:ilvl="4" w:tplc="8D6C0740">
      <w:start w:val="1"/>
      <w:numFmt w:val="bullet"/>
      <w:lvlText w:val="o"/>
      <w:lvlJc w:val="left"/>
      <w:pPr>
        <w:ind w:left="3600" w:hanging="360"/>
      </w:pPr>
      <w:rPr>
        <w:rFonts w:ascii="Courier New" w:hAnsi="Courier New" w:hint="default"/>
      </w:rPr>
    </w:lvl>
    <w:lvl w:ilvl="5" w:tplc="A4D8888A">
      <w:start w:val="1"/>
      <w:numFmt w:val="bullet"/>
      <w:lvlText w:val=""/>
      <w:lvlJc w:val="left"/>
      <w:pPr>
        <w:ind w:left="4320" w:hanging="360"/>
      </w:pPr>
      <w:rPr>
        <w:rFonts w:ascii="Wingdings" w:hAnsi="Wingdings" w:hint="default"/>
      </w:rPr>
    </w:lvl>
    <w:lvl w:ilvl="6" w:tplc="7AF0C712">
      <w:start w:val="1"/>
      <w:numFmt w:val="bullet"/>
      <w:lvlText w:val=""/>
      <w:lvlJc w:val="left"/>
      <w:pPr>
        <w:ind w:left="5040" w:hanging="360"/>
      </w:pPr>
      <w:rPr>
        <w:rFonts w:ascii="Symbol" w:hAnsi="Symbol" w:hint="default"/>
      </w:rPr>
    </w:lvl>
    <w:lvl w:ilvl="7" w:tplc="89CAB202">
      <w:start w:val="1"/>
      <w:numFmt w:val="bullet"/>
      <w:lvlText w:val="o"/>
      <w:lvlJc w:val="left"/>
      <w:pPr>
        <w:ind w:left="5760" w:hanging="360"/>
      </w:pPr>
      <w:rPr>
        <w:rFonts w:ascii="Courier New" w:hAnsi="Courier New" w:hint="default"/>
      </w:rPr>
    </w:lvl>
    <w:lvl w:ilvl="8" w:tplc="96FA674C">
      <w:start w:val="1"/>
      <w:numFmt w:val="bullet"/>
      <w:lvlText w:val=""/>
      <w:lvlJc w:val="left"/>
      <w:pPr>
        <w:ind w:left="6480" w:hanging="360"/>
      </w:pPr>
      <w:rPr>
        <w:rFonts w:ascii="Wingdings" w:hAnsi="Wingdings" w:hint="default"/>
      </w:rPr>
    </w:lvl>
  </w:abstractNum>
  <w:abstractNum w:abstractNumId="3" w15:restartNumberingAfterBreak="0">
    <w:nsid w:val="774948AC"/>
    <w:multiLevelType w:val="hybridMultilevel"/>
    <w:tmpl w:val="721050B8"/>
    <w:lvl w:ilvl="0" w:tplc="1E74A60E">
      <w:start w:val="1"/>
      <w:numFmt w:val="bullet"/>
      <w:lvlText w:val="·"/>
      <w:lvlJc w:val="left"/>
      <w:pPr>
        <w:ind w:left="720" w:hanging="360"/>
      </w:pPr>
      <w:rPr>
        <w:rFonts w:ascii="Symbol" w:hAnsi="Symbol" w:hint="default"/>
      </w:rPr>
    </w:lvl>
    <w:lvl w:ilvl="1" w:tplc="1316AF2C">
      <w:start w:val="1"/>
      <w:numFmt w:val="bullet"/>
      <w:lvlText w:val="o"/>
      <w:lvlJc w:val="left"/>
      <w:pPr>
        <w:ind w:left="1440" w:hanging="360"/>
      </w:pPr>
      <w:rPr>
        <w:rFonts w:ascii="Courier New" w:hAnsi="Courier New" w:hint="default"/>
      </w:rPr>
    </w:lvl>
    <w:lvl w:ilvl="2" w:tplc="9DC40D24">
      <w:start w:val="1"/>
      <w:numFmt w:val="bullet"/>
      <w:lvlText w:val=""/>
      <w:lvlJc w:val="left"/>
      <w:pPr>
        <w:ind w:left="2160" w:hanging="360"/>
      </w:pPr>
      <w:rPr>
        <w:rFonts w:ascii="Wingdings" w:hAnsi="Wingdings" w:hint="default"/>
      </w:rPr>
    </w:lvl>
    <w:lvl w:ilvl="3" w:tplc="929E1E6C">
      <w:start w:val="1"/>
      <w:numFmt w:val="bullet"/>
      <w:lvlText w:val=""/>
      <w:lvlJc w:val="left"/>
      <w:pPr>
        <w:ind w:left="2880" w:hanging="360"/>
      </w:pPr>
      <w:rPr>
        <w:rFonts w:ascii="Symbol" w:hAnsi="Symbol" w:hint="default"/>
      </w:rPr>
    </w:lvl>
    <w:lvl w:ilvl="4" w:tplc="79F41C22">
      <w:start w:val="1"/>
      <w:numFmt w:val="bullet"/>
      <w:lvlText w:val="o"/>
      <w:lvlJc w:val="left"/>
      <w:pPr>
        <w:ind w:left="3600" w:hanging="360"/>
      </w:pPr>
      <w:rPr>
        <w:rFonts w:ascii="Courier New" w:hAnsi="Courier New" w:hint="default"/>
      </w:rPr>
    </w:lvl>
    <w:lvl w:ilvl="5" w:tplc="9B78DA0E">
      <w:start w:val="1"/>
      <w:numFmt w:val="bullet"/>
      <w:lvlText w:val=""/>
      <w:lvlJc w:val="left"/>
      <w:pPr>
        <w:ind w:left="4320" w:hanging="360"/>
      </w:pPr>
      <w:rPr>
        <w:rFonts w:ascii="Wingdings" w:hAnsi="Wingdings" w:hint="default"/>
      </w:rPr>
    </w:lvl>
    <w:lvl w:ilvl="6" w:tplc="E4A2DC48">
      <w:start w:val="1"/>
      <w:numFmt w:val="bullet"/>
      <w:lvlText w:val=""/>
      <w:lvlJc w:val="left"/>
      <w:pPr>
        <w:ind w:left="5040" w:hanging="360"/>
      </w:pPr>
      <w:rPr>
        <w:rFonts w:ascii="Symbol" w:hAnsi="Symbol" w:hint="default"/>
      </w:rPr>
    </w:lvl>
    <w:lvl w:ilvl="7" w:tplc="7526BFD6">
      <w:start w:val="1"/>
      <w:numFmt w:val="bullet"/>
      <w:lvlText w:val="o"/>
      <w:lvlJc w:val="left"/>
      <w:pPr>
        <w:ind w:left="5760" w:hanging="360"/>
      </w:pPr>
      <w:rPr>
        <w:rFonts w:ascii="Courier New" w:hAnsi="Courier New" w:hint="default"/>
      </w:rPr>
    </w:lvl>
    <w:lvl w:ilvl="8" w:tplc="0C183FF0">
      <w:start w:val="1"/>
      <w:numFmt w:val="bullet"/>
      <w:lvlText w:val=""/>
      <w:lvlJc w:val="left"/>
      <w:pPr>
        <w:ind w:left="6480" w:hanging="360"/>
      </w:pPr>
      <w:rPr>
        <w:rFonts w:ascii="Wingdings" w:hAnsi="Wingdings" w:hint="default"/>
      </w:rPr>
    </w:lvl>
  </w:abstractNum>
  <w:num w:numId="1" w16cid:durableId="462965301">
    <w:abstractNumId w:val="3"/>
  </w:num>
  <w:num w:numId="2" w16cid:durableId="1793667416">
    <w:abstractNumId w:val="2"/>
  </w:num>
  <w:num w:numId="3" w16cid:durableId="2000647099">
    <w:abstractNumId w:val="1"/>
  </w:num>
  <w:num w:numId="4" w16cid:durableId="204612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E0"/>
    <w:rsid w:val="000561E0"/>
    <w:rsid w:val="000D4687"/>
    <w:rsid w:val="003109AD"/>
    <w:rsid w:val="00465205"/>
    <w:rsid w:val="00586B9A"/>
    <w:rsid w:val="006127DE"/>
    <w:rsid w:val="006F11FE"/>
    <w:rsid w:val="007D5B74"/>
    <w:rsid w:val="0089499D"/>
    <w:rsid w:val="0098719E"/>
    <w:rsid w:val="00AA1B9F"/>
    <w:rsid w:val="00B07FD9"/>
    <w:rsid w:val="00C27F90"/>
    <w:rsid w:val="00E11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6A47"/>
  <w15:chartTrackingRefBased/>
  <w15:docId w15:val="{B8C2AFA5-407D-45E4-B221-ACEB5974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1E0"/>
    <w:pPr>
      <w:spacing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056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6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61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61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61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61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1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1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1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1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1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1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1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1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1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1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1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1E0"/>
    <w:rPr>
      <w:rFonts w:eastAsiaTheme="majorEastAsia" w:cstheme="majorBidi"/>
      <w:color w:val="272727" w:themeColor="text1" w:themeTint="D8"/>
    </w:rPr>
  </w:style>
  <w:style w:type="paragraph" w:styleId="Title">
    <w:name w:val="Title"/>
    <w:basedOn w:val="Normal"/>
    <w:next w:val="Normal"/>
    <w:link w:val="TitleChar"/>
    <w:uiPriority w:val="10"/>
    <w:qFormat/>
    <w:rsid w:val="000561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1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1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1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1E0"/>
    <w:pPr>
      <w:spacing w:before="160"/>
      <w:jc w:val="center"/>
    </w:pPr>
    <w:rPr>
      <w:i/>
      <w:iCs/>
      <w:color w:val="404040" w:themeColor="text1" w:themeTint="BF"/>
    </w:rPr>
  </w:style>
  <w:style w:type="character" w:customStyle="1" w:styleId="QuoteChar">
    <w:name w:val="Quote Char"/>
    <w:basedOn w:val="DefaultParagraphFont"/>
    <w:link w:val="Quote"/>
    <w:uiPriority w:val="29"/>
    <w:rsid w:val="000561E0"/>
    <w:rPr>
      <w:i/>
      <w:iCs/>
      <w:color w:val="404040" w:themeColor="text1" w:themeTint="BF"/>
    </w:rPr>
  </w:style>
  <w:style w:type="paragraph" w:styleId="ListParagraph">
    <w:name w:val="List Paragraph"/>
    <w:basedOn w:val="Normal"/>
    <w:uiPriority w:val="34"/>
    <w:qFormat/>
    <w:rsid w:val="000561E0"/>
    <w:pPr>
      <w:ind w:left="720"/>
      <w:contextualSpacing/>
    </w:pPr>
  </w:style>
  <w:style w:type="character" w:styleId="IntenseEmphasis">
    <w:name w:val="Intense Emphasis"/>
    <w:basedOn w:val="DefaultParagraphFont"/>
    <w:uiPriority w:val="21"/>
    <w:qFormat/>
    <w:rsid w:val="000561E0"/>
    <w:rPr>
      <w:i/>
      <w:iCs/>
      <w:color w:val="0F4761" w:themeColor="accent1" w:themeShade="BF"/>
    </w:rPr>
  </w:style>
  <w:style w:type="paragraph" w:styleId="IntenseQuote">
    <w:name w:val="Intense Quote"/>
    <w:basedOn w:val="Normal"/>
    <w:next w:val="Normal"/>
    <w:link w:val="IntenseQuoteChar"/>
    <w:uiPriority w:val="30"/>
    <w:qFormat/>
    <w:rsid w:val="00056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61E0"/>
    <w:rPr>
      <w:i/>
      <w:iCs/>
      <w:color w:val="0F4761" w:themeColor="accent1" w:themeShade="BF"/>
    </w:rPr>
  </w:style>
  <w:style w:type="character" w:styleId="IntenseReference">
    <w:name w:val="Intense Reference"/>
    <w:basedOn w:val="DefaultParagraphFont"/>
    <w:uiPriority w:val="32"/>
    <w:qFormat/>
    <w:rsid w:val="000561E0"/>
    <w:rPr>
      <w:b/>
      <w:bCs/>
      <w:smallCaps/>
      <w:color w:val="0F4761" w:themeColor="accent1" w:themeShade="BF"/>
      <w:spacing w:val="5"/>
    </w:rPr>
  </w:style>
  <w:style w:type="character" w:styleId="Hyperlink">
    <w:name w:val="Hyperlink"/>
    <w:basedOn w:val="DefaultParagraphFont"/>
    <w:uiPriority w:val="99"/>
    <w:unhideWhenUsed/>
    <w:rsid w:val="000561E0"/>
    <w:rPr>
      <w:color w:val="467886"/>
      <w:u w:val="single"/>
    </w:rPr>
  </w:style>
  <w:style w:type="character" w:customStyle="1" w:styleId="apple-converted-space">
    <w:name w:val="apple-converted-space"/>
    <w:basedOn w:val="DefaultParagraphFont"/>
    <w:rsid w:val="00465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02747">
      <w:bodyDiv w:val="1"/>
      <w:marLeft w:val="0"/>
      <w:marRight w:val="0"/>
      <w:marTop w:val="0"/>
      <w:marBottom w:val="0"/>
      <w:divBdr>
        <w:top w:val="none" w:sz="0" w:space="0" w:color="auto"/>
        <w:left w:val="none" w:sz="0" w:space="0" w:color="auto"/>
        <w:bottom w:val="none" w:sz="0" w:space="0" w:color="auto"/>
        <w:right w:val="none" w:sz="0" w:space="0" w:color="auto"/>
      </w:divBdr>
    </w:div>
    <w:div w:id="124756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ams@stellarpublicrela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Whapshott</dc:creator>
  <cp:keywords/>
  <dc:description/>
  <cp:lastModifiedBy>Nathalie Wilson</cp:lastModifiedBy>
  <cp:revision>3</cp:revision>
  <dcterms:created xsi:type="dcterms:W3CDTF">2025-01-14T11:04:00Z</dcterms:created>
  <dcterms:modified xsi:type="dcterms:W3CDTF">2025-01-14T11:04:00Z</dcterms:modified>
</cp:coreProperties>
</file>